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F8" w:rsidRDefault="008A5DF8" w:rsidP="00B16EF8">
      <w:pPr>
        <w:jc w:val="center"/>
        <w:rPr>
          <w:rFonts w:ascii="Arial" w:eastAsiaTheme="majorEastAsia" w:hAnsi="Arial" w:cstheme="majorBidi"/>
          <w:b/>
          <w:bCs/>
          <w:color w:val="0079C2"/>
          <w:sz w:val="36"/>
          <w:szCs w:val="36"/>
          <w:lang w:val="fr-FR"/>
        </w:rPr>
      </w:pPr>
      <w:r w:rsidRPr="008A5DF8">
        <w:rPr>
          <w:rFonts w:ascii="Arial" w:eastAsiaTheme="majorEastAsia" w:hAnsi="Arial" w:cstheme="majorBidi"/>
          <w:b/>
          <w:bCs/>
          <w:color w:val="0079C2"/>
          <w:sz w:val="36"/>
          <w:szCs w:val="36"/>
          <w:lang w:val="fr-FR"/>
        </w:rPr>
        <w:t>Topcon présente son tout nouveau carnet de terrain pour solutions topographiques</w:t>
      </w:r>
      <w:r w:rsidR="00B16EF8" w:rsidRPr="00B16EF8">
        <w:rPr>
          <w:rFonts w:ascii="Arial" w:eastAsiaTheme="majorEastAsia" w:hAnsi="Arial" w:cstheme="majorBidi"/>
          <w:b/>
          <w:bCs/>
          <w:color w:val="0079C2"/>
          <w:sz w:val="36"/>
          <w:szCs w:val="36"/>
          <w:lang w:val="fr-FR"/>
        </w:rPr>
        <w:t>.</w:t>
      </w:r>
    </w:p>
    <w:p w:rsidR="00B16EF8" w:rsidRPr="00B16EF8" w:rsidRDefault="00B16EF8" w:rsidP="00B16EF8">
      <w:pPr>
        <w:rPr>
          <w:lang w:val="fr-FR"/>
        </w:rPr>
      </w:pPr>
    </w:p>
    <w:p w:rsidR="008A5DF8" w:rsidRPr="008A5DF8" w:rsidRDefault="00D43924" w:rsidP="008A5DF8">
      <w:pPr>
        <w:spacing w:after="60"/>
        <w:jc w:val="both"/>
        <w:rPr>
          <w:rFonts w:ascii="Arial" w:hAnsi="Arial"/>
          <w:color w:val="000000"/>
          <w:sz w:val="20"/>
          <w:szCs w:val="22"/>
          <w:lang w:val="fr-FR"/>
        </w:rPr>
      </w:pPr>
      <w:r w:rsidRPr="00D43924">
        <w:rPr>
          <w:rFonts w:ascii="Arial" w:hAnsi="Arial"/>
          <w:i/>
          <w:iCs/>
          <w:color w:val="000000"/>
          <w:sz w:val="20"/>
          <w:szCs w:val="20"/>
          <w:lang w:val="fr-FR"/>
        </w:rPr>
        <w:t xml:space="preserve">CAPELLE A/D IJSSEL, Pays-Bas / MACON, </w:t>
      </w:r>
      <w:r w:rsidRPr="00A03F84">
        <w:rPr>
          <w:rFonts w:ascii="Arial" w:hAnsi="Arial"/>
          <w:i/>
          <w:iCs/>
          <w:color w:val="000000"/>
          <w:sz w:val="20"/>
          <w:szCs w:val="20"/>
          <w:lang w:val="fr-FR"/>
        </w:rPr>
        <w:t>France –</w:t>
      </w:r>
      <w:r w:rsidR="0048722B" w:rsidRPr="00A03F84">
        <w:rPr>
          <w:rFonts w:ascii="Arial" w:hAnsi="Arial"/>
          <w:i/>
          <w:iCs/>
          <w:color w:val="000000"/>
          <w:sz w:val="20"/>
          <w:szCs w:val="20"/>
          <w:lang w:val="fr-FR"/>
        </w:rPr>
        <w:t xml:space="preserve"> </w:t>
      </w:r>
      <w:r w:rsidR="008A5DF8">
        <w:rPr>
          <w:rFonts w:ascii="Arial" w:hAnsi="Arial"/>
          <w:i/>
          <w:color w:val="000000"/>
          <w:sz w:val="20"/>
          <w:szCs w:val="22"/>
          <w:lang w:val="fr-FR"/>
        </w:rPr>
        <w:t>18</w:t>
      </w:r>
      <w:r w:rsidR="00A03F84" w:rsidRPr="00A03F84">
        <w:rPr>
          <w:rFonts w:ascii="Arial" w:hAnsi="Arial"/>
          <w:i/>
          <w:color w:val="000000"/>
          <w:sz w:val="20"/>
          <w:szCs w:val="22"/>
          <w:lang w:val="fr-FR"/>
        </w:rPr>
        <w:t xml:space="preserve"> </w:t>
      </w:r>
      <w:r w:rsidR="00C05D3C">
        <w:rPr>
          <w:rFonts w:ascii="Arial" w:hAnsi="Arial"/>
          <w:i/>
          <w:color w:val="000000"/>
          <w:sz w:val="20"/>
          <w:szCs w:val="22"/>
          <w:lang w:val="fr-FR"/>
        </w:rPr>
        <w:t>avril</w:t>
      </w:r>
      <w:r w:rsidR="00A03F84" w:rsidRPr="00A03F84">
        <w:rPr>
          <w:rFonts w:ascii="Arial" w:hAnsi="Arial"/>
          <w:i/>
          <w:color w:val="000000"/>
          <w:sz w:val="20"/>
          <w:szCs w:val="22"/>
          <w:lang w:val="fr-FR"/>
        </w:rPr>
        <w:t xml:space="preserve"> 2016  –</w:t>
      </w:r>
      <w:r w:rsidR="00A03F84" w:rsidRPr="00A03F84">
        <w:rPr>
          <w:rFonts w:ascii="Arial" w:hAnsi="Arial"/>
          <w:color w:val="000000"/>
          <w:sz w:val="20"/>
          <w:szCs w:val="22"/>
          <w:lang w:val="fr-FR"/>
        </w:rPr>
        <w:t xml:space="preserve"> </w:t>
      </w:r>
      <w:r w:rsidR="008A5DF8" w:rsidRPr="008A5DF8">
        <w:rPr>
          <w:rFonts w:ascii="Arial" w:hAnsi="Arial"/>
          <w:color w:val="000000"/>
          <w:sz w:val="20"/>
          <w:szCs w:val="22"/>
          <w:lang w:val="fr-FR"/>
        </w:rPr>
        <w:t xml:space="preserve">Le groupe Topcon Positioning annonce la sortie du dernier </w:t>
      </w:r>
      <w:r w:rsidR="003F2DDA">
        <w:rPr>
          <w:rFonts w:ascii="Arial" w:hAnsi="Arial"/>
          <w:color w:val="000000"/>
          <w:sz w:val="20"/>
          <w:szCs w:val="22"/>
          <w:lang w:val="fr-FR"/>
        </w:rPr>
        <w:t>modèle de sa gamme de</w:t>
      </w:r>
      <w:r w:rsidR="008A5DF8" w:rsidRPr="008A5DF8">
        <w:rPr>
          <w:rFonts w:ascii="Arial" w:hAnsi="Arial"/>
          <w:color w:val="000000"/>
          <w:sz w:val="20"/>
          <w:szCs w:val="22"/>
          <w:lang w:val="fr-FR"/>
        </w:rPr>
        <w:t xml:space="preserve"> carnets de terrain pour la construc</w:t>
      </w:r>
      <w:r w:rsidR="003F2DDA">
        <w:rPr>
          <w:rFonts w:ascii="Arial" w:hAnsi="Arial"/>
          <w:color w:val="000000"/>
          <w:sz w:val="20"/>
          <w:szCs w:val="22"/>
          <w:lang w:val="fr-FR"/>
        </w:rPr>
        <w:t xml:space="preserve">tion et le relevé topographique </w:t>
      </w:r>
      <w:r w:rsidR="008A5DF8" w:rsidRPr="008A5DF8">
        <w:rPr>
          <w:rFonts w:ascii="Arial" w:hAnsi="Arial"/>
          <w:color w:val="000000"/>
          <w:sz w:val="20"/>
          <w:szCs w:val="22"/>
          <w:lang w:val="fr-FR"/>
        </w:rPr>
        <w:t>– le FC-5000. Le</w:t>
      </w:r>
      <w:r w:rsidR="003F2DDA">
        <w:rPr>
          <w:rFonts w:ascii="Arial" w:hAnsi="Arial"/>
          <w:color w:val="000000"/>
          <w:sz w:val="20"/>
          <w:szCs w:val="22"/>
          <w:lang w:val="fr-FR"/>
        </w:rPr>
        <w:t xml:space="preserve"> carnet de terrain à </w:t>
      </w:r>
      <w:r w:rsidR="004B7900">
        <w:rPr>
          <w:rFonts w:ascii="Arial" w:hAnsi="Arial"/>
          <w:color w:val="000000"/>
          <w:sz w:val="20"/>
          <w:szCs w:val="22"/>
          <w:lang w:val="fr-FR"/>
        </w:rPr>
        <w:t xml:space="preserve">écran </w:t>
      </w:r>
      <w:r w:rsidR="008A5DF8" w:rsidRPr="008A5DF8">
        <w:rPr>
          <w:rFonts w:ascii="Arial" w:hAnsi="Arial"/>
          <w:color w:val="000000"/>
          <w:sz w:val="20"/>
          <w:szCs w:val="22"/>
          <w:lang w:val="fr-FR"/>
        </w:rPr>
        <w:t>7</w:t>
      </w:r>
      <w:r w:rsidR="003F2DDA">
        <w:rPr>
          <w:rFonts w:ascii="Arial" w:hAnsi="Arial"/>
          <w:color w:val="000000"/>
          <w:sz w:val="20"/>
          <w:szCs w:val="22"/>
          <w:lang w:val="fr-FR"/>
        </w:rPr>
        <w:t xml:space="preserve"> pouces,</w:t>
      </w:r>
      <w:r w:rsidR="008A5DF8" w:rsidRPr="008A5DF8">
        <w:rPr>
          <w:rFonts w:ascii="Arial" w:hAnsi="Arial"/>
          <w:color w:val="000000"/>
          <w:sz w:val="20"/>
          <w:szCs w:val="22"/>
          <w:lang w:val="fr-FR"/>
        </w:rPr>
        <w:t xml:space="preserve"> lisible au soleil</w:t>
      </w:r>
      <w:r w:rsidR="003F2DDA">
        <w:rPr>
          <w:rFonts w:ascii="Arial" w:hAnsi="Arial"/>
          <w:color w:val="000000"/>
          <w:sz w:val="20"/>
          <w:szCs w:val="22"/>
          <w:lang w:val="fr-FR"/>
        </w:rPr>
        <w:t>,</w:t>
      </w:r>
      <w:r w:rsidR="008A5DF8" w:rsidRPr="008A5DF8">
        <w:rPr>
          <w:rFonts w:ascii="Arial" w:hAnsi="Arial"/>
          <w:color w:val="000000"/>
          <w:sz w:val="20"/>
          <w:szCs w:val="22"/>
          <w:lang w:val="fr-FR"/>
        </w:rPr>
        <w:t xml:space="preserve"> est conçu pour fournir à son utilisateur un</w:t>
      </w:r>
      <w:r w:rsidR="004B7900">
        <w:rPr>
          <w:rFonts w:ascii="Arial" w:hAnsi="Arial"/>
          <w:color w:val="000000"/>
          <w:sz w:val="20"/>
          <w:szCs w:val="22"/>
          <w:lang w:val="fr-FR"/>
        </w:rPr>
        <w:t xml:space="preserve">e tablette </w:t>
      </w:r>
      <w:r w:rsidR="008A5DF8" w:rsidRPr="008A5DF8">
        <w:rPr>
          <w:rFonts w:ascii="Arial" w:hAnsi="Arial"/>
          <w:color w:val="000000"/>
          <w:sz w:val="20"/>
          <w:szCs w:val="22"/>
          <w:lang w:val="fr-FR"/>
        </w:rPr>
        <w:t>pour les chantiers de construction les plus modernes.</w:t>
      </w:r>
    </w:p>
    <w:p w:rsidR="003F2DDA" w:rsidRPr="008A5DF8" w:rsidRDefault="003F2DDA" w:rsidP="008A5DF8">
      <w:pPr>
        <w:spacing w:after="60"/>
        <w:jc w:val="both"/>
        <w:rPr>
          <w:rFonts w:ascii="Arial" w:hAnsi="Arial"/>
          <w:color w:val="000000"/>
          <w:sz w:val="20"/>
          <w:szCs w:val="22"/>
          <w:lang w:val="fr-FR"/>
        </w:rPr>
      </w:pPr>
    </w:p>
    <w:p w:rsidR="008A5DF8" w:rsidRPr="008A5DF8" w:rsidRDefault="008A5DF8" w:rsidP="008A5DF8">
      <w:pPr>
        <w:spacing w:after="60"/>
        <w:jc w:val="both"/>
        <w:rPr>
          <w:rFonts w:ascii="Arial" w:hAnsi="Arial"/>
          <w:color w:val="000000"/>
          <w:sz w:val="20"/>
          <w:szCs w:val="22"/>
          <w:lang w:val="fr-FR"/>
        </w:rPr>
      </w:pPr>
      <w:r w:rsidRPr="008A5DF8">
        <w:rPr>
          <w:rFonts w:ascii="Arial" w:hAnsi="Arial"/>
          <w:color w:val="000000"/>
          <w:sz w:val="20"/>
          <w:szCs w:val="22"/>
          <w:lang w:val="fr-FR"/>
        </w:rPr>
        <w:t>« Avec ses 7</w:t>
      </w:r>
      <w:r w:rsidR="004B7900">
        <w:rPr>
          <w:rFonts w:ascii="Arial" w:hAnsi="Arial"/>
          <w:color w:val="000000"/>
          <w:sz w:val="20"/>
          <w:szCs w:val="22"/>
          <w:lang w:val="fr-FR"/>
        </w:rPr>
        <w:t xml:space="preserve"> pouces</w:t>
      </w:r>
      <w:r w:rsidRPr="008A5DF8">
        <w:rPr>
          <w:rFonts w:ascii="Arial" w:hAnsi="Arial"/>
          <w:color w:val="000000"/>
          <w:sz w:val="20"/>
          <w:szCs w:val="22"/>
          <w:lang w:val="fr-FR"/>
        </w:rPr>
        <w:t xml:space="preserve">, le FC-5000 est le carnet de terrain disposant du plus grand écran de la série », déclare Ray </w:t>
      </w:r>
      <w:proofErr w:type="spellStart"/>
      <w:r w:rsidRPr="008A5DF8">
        <w:rPr>
          <w:rFonts w:ascii="Arial" w:hAnsi="Arial"/>
          <w:color w:val="000000"/>
          <w:sz w:val="20"/>
          <w:szCs w:val="22"/>
          <w:lang w:val="fr-FR"/>
        </w:rPr>
        <w:t>Kerwin</w:t>
      </w:r>
      <w:proofErr w:type="spellEnd"/>
      <w:r w:rsidRPr="008A5DF8">
        <w:rPr>
          <w:rFonts w:ascii="Arial" w:hAnsi="Arial"/>
          <w:color w:val="000000"/>
          <w:sz w:val="20"/>
          <w:szCs w:val="22"/>
          <w:lang w:val="fr-FR"/>
        </w:rPr>
        <w:t xml:space="preserve">, directeur des Global </w:t>
      </w:r>
      <w:proofErr w:type="spellStart"/>
      <w:r w:rsidRPr="008A5DF8">
        <w:rPr>
          <w:rFonts w:ascii="Arial" w:hAnsi="Arial"/>
          <w:color w:val="000000"/>
          <w:sz w:val="20"/>
          <w:szCs w:val="22"/>
          <w:lang w:val="fr-FR"/>
        </w:rPr>
        <w:t>Surveying</w:t>
      </w:r>
      <w:proofErr w:type="spellEnd"/>
      <w:r w:rsidRPr="008A5DF8">
        <w:rPr>
          <w:rFonts w:ascii="Arial" w:hAnsi="Arial"/>
          <w:color w:val="000000"/>
          <w:sz w:val="20"/>
          <w:szCs w:val="22"/>
          <w:lang w:val="fr-FR"/>
        </w:rPr>
        <w:t xml:space="preserve"> </w:t>
      </w:r>
      <w:proofErr w:type="spellStart"/>
      <w:r w:rsidRPr="008A5DF8">
        <w:rPr>
          <w:rFonts w:ascii="Arial" w:hAnsi="Arial"/>
          <w:color w:val="000000"/>
          <w:sz w:val="20"/>
          <w:szCs w:val="22"/>
          <w:lang w:val="fr-FR"/>
        </w:rPr>
        <w:t>Products</w:t>
      </w:r>
      <w:proofErr w:type="spellEnd"/>
      <w:r w:rsidRPr="008A5DF8">
        <w:rPr>
          <w:rFonts w:ascii="Arial" w:hAnsi="Arial"/>
          <w:color w:val="000000"/>
          <w:sz w:val="20"/>
          <w:szCs w:val="22"/>
          <w:lang w:val="fr-FR"/>
        </w:rPr>
        <w:t xml:space="preserve">. « L'écran dispose d'une interface tactile capacitive – il se commande au doigt, avec des gants, avec un stylet et sous la pluie – qui a fait l'objet d'un traitement optique pour en augmenter la visibilité. Son utilisateur peut le faire passer du format portrait au format paysage </w:t>
      </w:r>
      <w:r w:rsidR="004B7900">
        <w:rPr>
          <w:rFonts w:ascii="Arial" w:hAnsi="Arial"/>
          <w:color w:val="000000"/>
          <w:sz w:val="20"/>
          <w:szCs w:val="22"/>
          <w:lang w:val="fr-FR"/>
        </w:rPr>
        <w:t>par</w:t>
      </w:r>
      <w:r w:rsidRPr="008A5DF8">
        <w:rPr>
          <w:rFonts w:ascii="Arial" w:hAnsi="Arial"/>
          <w:color w:val="000000"/>
          <w:sz w:val="20"/>
          <w:szCs w:val="22"/>
          <w:lang w:val="fr-FR"/>
        </w:rPr>
        <w:t xml:space="preserve"> simple pression d</w:t>
      </w:r>
      <w:r w:rsidR="004B7900">
        <w:rPr>
          <w:rFonts w:ascii="Arial" w:hAnsi="Arial"/>
          <w:color w:val="000000"/>
          <w:sz w:val="20"/>
          <w:szCs w:val="22"/>
          <w:lang w:val="fr-FR"/>
        </w:rPr>
        <w:t>’une touche</w:t>
      </w:r>
      <w:r w:rsidRPr="008A5DF8">
        <w:rPr>
          <w:rFonts w:ascii="Arial" w:hAnsi="Arial"/>
          <w:color w:val="000000"/>
          <w:sz w:val="20"/>
          <w:szCs w:val="22"/>
          <w:lang w:val="fr-FR"/>
        </w:rPr>
        <w:t xml:space="preserve"> et ainsi faciliter la consultation de cartes ou de plans. »</w:t>
      </w:r>
    </w:p>
    <w:p w:rsidR="008A5DF8" w:rsidRPr="008A5DF8" w:rsidRDefault="008A5DF8" w:rsidP="008A5DF8">
      <w:pPr>
        <w:spacing w:after="60"/>
        <w:jc w:val="both"/>
        <w:rPr>
          <w:rFonts w:ascii="Arial" w:hAnsi="Arial"/>
          <w:color w:val="000000"/>
          <w:sz w:val="20"/>
          <w:szCs w:val="22"/>
          <w:lang w:val="fr-FR"/>
        </w:rPr>
      </w:pPr>
    </w:p>
    <w:p w:rsidR="008A5DF8" w:rsidRPr="008A5DF8" w:rsidRDefault="004B7900" w:rsidP="008A5DF8">
      <w:pPr>
        <w:spacing w:after="60"/>
        <w:jc w:val="both"/>
        <w:rPr>
          <w:rFonts w:ascii="Arial" w:hAnsi="Arial"/>
          <w:color w:val="000000"/>
          <w:sz w:val="20"/>
          <w:szCs w:val="22"/>
          <w:lang w:val="fr-FR"/>
        </w:rPr>
      </w:pPr>
      <w:r>
        <w:rPr>
          <w:rFonts w:ascii="Arial" w:hAnsi="Arial"/>
          <w:color w:val="000000"/>
          <w:sz w:val="20"/>
          <w:szCs w:val="22"/>
          <w:lang w:val="fr-FR"/>
        </w:rPr>
        <w:t>C</w:t>
      </w:r>
      <w:r w:rsidR="008A5DF8" w:rsidRPr="008A5DF8">
        <w:rPr>
          <w:rFonts w:ascii="Arial" w:hAnsi="Arial"/>
          <w:color w:val="000000"/>
          <w:sz w:val="20"/>
          <w:szCs w:val="22"/>
          <w:lang w:val="fr-FR"/>
        </w:rPr>
        <w:t xml:space="preserve">e carnet de terrain est compatible avec tous les récepteurs et toutes les stations totales GNSS Topcon – fonctionnant sous </w:t>
      </w:r>
      <w:r>
        <w:rPr>
          <w:rFonts w:ascii="Arial" w:hAnsi="Arial"/>
          <w:color w:val="000000"/>
          <w:sz w:val="20"/>
          <w:szCs w:val="22"/>
          <w:lang w:val="fr-FR"/>
        </w:rPr>
        <w:t xml:space="preserve">les logiciels </w:t>
      </w:r>
      <w:r w:rsidR="008A5DF8" w:rsidRPr="008A5DF8">
        <w:rPr>
          <w:rFonts w:ascii="Arial" w:hAnsi="Arial"/>
          <w:color w:val="000000"/>
          <w:sz w:val="20"/>
          <w:szCs w:val="22"/>
          <w:lang w:val="fr-FR"/>
        </w:rPr>
        <w:t xml:space="preserve">MAGNET® Field, Site et </w:t>
      </w:r>
      <w:proofErr w:type="spellStart"/>
      <w:r w:rsidR="008A5DF8" w:rsidRPr="008A5DF8">
        <w:rPr>
          <w:rFonts w:ascii="Arial" w:hAnsi="Arial"/>
          <w:color w:val="000000"/>
          <w:sz w:val="20"/>
          <w:szCs w:val="22"/>
          <w:lang w:val="fr-FR"/>
        </w:rPr>
        <w:t>Layout</w:t>
      </w:r>
      <w:proofErr w:type="spellEnd"/>
      <w:r w:rsidR="008A5DF8" w:rsidRPr="008A5DF8">
        <w:rPr>
          <w:rFonts w:ascii="Arial" w:hAnsi="Arial"/>
          <w:color w:val="000000"/>
          <w:sz w:val="20"/>
          <w:szCs w:val="22"/>
          <w:lang w:val="fr-FR"/>
        </w:rPr>
        <w:t>.</w:t>
      </w:r>
    </w:p>
    <w:p w:rsidR="008A5DF8" w:rsidRPr="008A5DF8" w:rsidRDefault="008A5DF8" w:rsidP="008A5DF8">
      <w:pPr>
        <w:spacing w:after="60"/>
        <w:jc w:val="both"/>
        <w:rPr>
          <w:rFonts w:ascii="Arial" w:hAnsi="Arial"/>
          <w:color w:val="000000"/>
          <w:sz w:val="20"/>
          <w:szCs w:val="22"/>
          <w:lang w:val="fr-FR"/>
        </w:rPr>
      </w:pPr>
    </w:p>
    <w:p w:rsidR="008A5DF8" w:rsidRPr="008A5DF8" w:rsidRDefault="008A5DF8" w:rsidP="008A5DF8">
      <w:pPr>
        <w:spacing w:after="60"/>
        <w:jc w:val="both"/>
        <w:rPr>
          <w:rFonts w:ascii="Arial" w:hAnsi="Arial"/>
          <w:color w:val="000000"/>
          <w:sz w:val="20"/>
          <w:szCs w:val="22"/>
          <w:lang w:val="fr-FR"/>
        </w:rPr>
      </w:pPr>
      <w:r w:rsidRPr="008A5DF8">
        <w:rPr>
          <w:rFonts w:ascii="Arial" w:hAnsi="Arial"/>
          <w:color w:val="000000"/>
          <w:sz w:val="20"/>
          <w:szCs w:val="22"/>
          <w:lang w:val="fr-FR"/>
        </w:rPr>
        <w:t xml:space="preserve">« Le FC-5000 est équipé de deux appareils photo intégrés – un appareil photo de 8 MP à autofocus et flash LED pour la photographie </w:t>
      </w:r>
      <w:r w:rsidR="004B7900">
        <w:rPr>
          <w:rFonts w:ascii="Arial" w:hAnsi="Arial"/>
          <w:color w:val="000000"/>
          <w:sz w:val="20"/>
          <w:szCs w:val="22"/>
          <w:lang w:val="fr-FR"/>
        </w:rPr>
        <w:t>sur le</w:t>
      </w:r>
      <w:r w:rsidRPr="008A5DF8">
        <w:rPr>
          <w:rFonts w:ascii="Arial" w:hAnsi="Arial"/>
          <w:color w:val="000000"/>
          <w:sz w:val="20"/>
          <w:szCs w:val="22"/>
          <w:lang w:val="fr-FR"/>
        </w:rPr>
        <w:t xml:space="preserve"> terrain – et une caméra de 2 MP à l'avant, pour les vidéoconférences. Sa mémoire flash de 64 Go permet à ses utilisateurs d'enregistrer des centaines de photos et de les transférer sur n'importe quel ordinateur ou clé USB », explique Ray </w:t>
      </w:r>
      <w:proofErr w:type="spellStart"/>
      <w:r w:rsidRPr="008A5DF8">
        <w:rPr>
          <w:rFonts w:ascii="Arial" w:hAnsi="Arial"/>
          <w:color w:val="000000"/>
          <w:sz w:val="20"/>
          <w:szCs w:val="22"/>
          <w:lang w:val="fr-FR"/>
        </w:rPr>
        <w:t>Kerwin</w:t>
      </w:r>
      <w:proofErr w:type="spellEnd"/>
      <w:r w:rsidRPr="008A5DF8">
        <w:rPr>
          <w:rFonts w:ascii="Arial" w:hAnsi="Arial"/>
          <w:color w:val="000000"/>
          <w:sz w:val="20"/>
          <w:szCs w:val="22"/>
          <w:lang w:val="fr-FR"/>
        </w:rPr>
        <w:t>.</w:t>
      </w:r>
    </w:p>
    <w:p w:rsidR="008A5DF8" w:rsidRPr="008A5DF8" w:rsidRDefault="008A5DF8" w:rsidP="008A5DF8">
      <w:pPr>
        <w:spacing w:after="60"/>
        <w:jc w:val="both"/>
        <w:rPr>
          <w:rFonts w:ascii="Arial" w:hAnsi="Arial"/>
          <w:color w:val="000000"/>
          <w:sz w:val="20"/>
          <w:szCs w:val="22"/>
          <w:lang w:val="fr-FR"/>
        </w:rPr>
      </w:pPr>
    </w:p>
    <w:p w:rsidR="00F86AB9" w:rsidRDefault="008A5DF8" w:rsidP="008A5DF8">
      <w:pPr>
        <w:spacing w:after="60"/>
        <w:jc w:val="both"/>
        <w:rPr>
          <w:rFonts w:ascii="Arial" w:hAnsi="Arial"/>
          <w:color w:val="000000"/>
          <w:sz w:val="20"/>
          <w:szCs w:val="22"/>
          <w:lang w:val="fr-FR"/>
        </w:rPr>
      </w:pPr>
      <w:r w:rsidRPr="008A5DF8">
        <w:rPr>
          <w:rFonts w:ascii="Arial" w:hAnsi="Arial"/>
          <w:color w:val="000000"/>
          <w:sz w:val="20"/>
          <w:szCs w:val="22"/>
          <w:lang w:val="fr-FR"/>
        </w:rPr>
        <w:t>Il dispose également d'un modem cellulaire LTE 4G, d'un système de navigation GPS interne, du Bluetooth® et du Wi-Fi, et est équipé d'une batterie d'une autonomie minimum de 10 heures.</w:t>
      </w:r>
    </w:p>
    <w:p w:rsidR="00D90EC6" w:rsidRPr="007C1503" w:rsidRDefault="00D90EC6" w:rsidP="008A5DF8">
      <w:pPr>
        <w:spacing w:after="60"/>
        <w:jc w:val="both"/>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8F7333"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523F6E" w:rsidRDefault="00D43924" w:rsidP="008F7333">
            <w:pPr>
              <w:jc w:val="right"/>
              <w:rPr>
                <w:rFonts w:ascii="Arial" w:hAnsi="Arial"/>
                <w:color w:val="808080" w:themeColor="background1" w:themeShade="80"/>
                <w:sz w:val="16"/>
                <w:szCs w:val="18"/>
                <w:lang w:val="fr-FR"/>
              </w:rPr>
            </w:pPr>
            <w:r w:rsidRPr="00523F6E">
              <w:rPr>
                <w:rFonts w:ascii="Arial" w:hAnsi="Arial"/>
                <w:color w:val="808080" w:themeColor="background1" w:themeShade="80"/>
                <w:sz w:val="16"/>
                <w:szCs w:val="18"/>
                <w:lang w:val="fr-FR"/>
              </w:rPr>
              <w:t xml:space="preserve">Date: </w:t>
            </w:r>
            <w:r w:rsidR="00C05D3C">
              <w:rPr>
                <w:rFonts w:ascii="Arial" w:hAnsi="Arial"/>
                <w:color w:val="808080" w:themeColor="background1" w:themeShade="80"/>
                <w:sz w:val="16"/>
                <w:szCs w:val="18"/>
                <w:lang w:val="fr-FR"/>
              </w:rPr>
              <w:t>April</w:t>
            </w:r>
            <w:r w:rsidR="00E84571" w:rsidRPr="00523F6E">
              <w:rPr>
                <w:rFonts w:ascii="Arial" w:hAnsi="Arial"/>
                <w:color w:val="808080" w:themeColor="background1" w:themeShade="80"/>
                <w:sz w:val="16"/>
                <w:szCs w:val="18"/>
                <w:lang w:val="fr-FR"/>
              </w:rPr>
              <w:t xml:space="preserve"> </w:t>
            </w:r>
            <w:r w:rsidR="008F7333">
              <w:rPr>
                <w:rFonts w:ascii="Arial" w:hAnsi="Arial"/>
                <w:color w:val="808080" w:themeColor="background1" w:themeShade="80"/>
                <w:sz w:val="16"/>
                <w:szCs w:val="18"/>
                <w:lang w:val="fr-FR"/>
              </w:rPr>
              <w:t>18</w:t>
            </w:r>
            <w:r w:rsidRPr="00523F6E">
              <w:rPr>
                <w:rFonts w:ascii="Arial" w:hAnsi="Arial"/>
                <w:color w:val="808080" w:themeColor="background1" w:themeShade="80"/>
                <w:sz w:val="16"/>
                <w:szCs w:val="18"/>
                <w:lang w:val="fr-FR"/>
              </w:rPr>
              <w:t>, 2016</w:t>
            </w:r>
            <w:r w:rsidRPr="00523F6E">
              <w:rPr>
                <w:rFonts w:ascii="Arial" w:hAnsi="Arial"/>
                <w:color w:val="808080" w:themeColor="background1" w:themeShade="80"/>
                <w:sz w:val="16"/>
                <w:szCs w:val="18"/>
                <w:lang w:val="fr-FR"/>
              </w:rPr>
              <w:br/>
              <w:t xml:space="preserve">Numéro: </w:t>
            </w:r>
            <w:r w:rsidR="00E84571" w:rsidRPr="00E84571">
              <w:rPr>
                <w:rFonts w:ascii="Arial" w:hAnsi="Arial"/>
                <w:color w:val="808080" w:themeColor="background1" w:themeShade="80"/>
                <w:sz w:val="16"/>
                <w:szCs w:val="18"/>
                <w:lang w:val="fr-FR"/>
              </w:rPr>
              <w:fldChar w:fldCharType="begin"/>
            </w:r>
            <w:r w:rsidR="00E84571" w:rsidRPr="00523F6E">
              <w:rPr>
                <w:rFonts w:ascii="Arial" w:hAnsi="Arial"/>
                <w:color w:val="808080" w:themeColor="background1" w:themeShade="80"/>
                <w:sz w:val="16"/>
                <w:szCs w:val="18"/>
                <w:lang w:val="fr-FR"/>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1F4126">
              <w:rPr>
                <w:rFonts w:ascii="Arial" w:hAnsi="Arial"/>
                <w:noProof/>
                <w:color w:val="808080" w:themeColor="background1" w:themeShade="80"/>
                <w:sz w:val="16"/>
                <w:szCs w:val="18"/>
                <w:lang w:val="fr-FR"/>
              </w:rPr>
              <w:t>FR 2016 PR 08 - Carnet de Terrain FC-5000</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bookmarkStart w:id="0" w:name="_GoBack"/>
      <w:bookmarkEnd w:id="0"/>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1"/>
      <w:footerReference w:type="default" r:id="rId12"/>
      <w:headerReference w:type="first" r:id="rId13"/>
      <w:footerReference w:type="first" r:id="rId14"/>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8F7333" w:rsidP="00523F6E">
        <w:pPr>
          <w:pStyle w:val="Pieddepage"/>
          <w:tabs>
            <w:tab w:val="clear" w:pos="4320"/>
            <w:tab w:val="clear" w:pos="8640"/>
            <w:tab w:val="center" w:pos="5387"/>
            <w:tab w:val="right" w:pos="9923"/>
          </w:tabs>
          <w:rPr>
            <w:rFonts w:ascii="Arial" w:hAnsi="Arial" w:cs="Arial"/>
            <w:sz w:val="20"/>
            <w:lang w:val="fr-FR"/>
          </w:rPr>
        </w:pPr>
        <w:r w:rsidRPr="008F7333">
          <w:rPr>
            <w:rFonts w:ascii="Arial" w:hAnsi="Arial" w:cs="Arial"/>
            <w:sz w:val="20"/>
            <w:lang w:val="fr-FR"/>
          </w:rPr>
          <w:t>1</w:t>
        </w:r>
        <w:r>
          <w:rPr>
            <w:rFonts w:ascii="Arial" w:hAnsi="Arial" w:cs="Arial"/>
            <w:sz w:val="20"/>
            <w:lang w:val="fr-FR"/>
          </w:rPr>
          <w:t>8</w:t>
        </w:r>
        <w:r w:rsidR="00FD6D8C">
          <w:rPr>
            <w:rFonts w:ascii="Arial" w:hAnsi="Arial" w:cs="Arial"/>
            <w:sz w:val="20"/>
            <w:lang w:val="fr-FR"/>
          </w:rPr>
          <w:t>/0</w:t>
        </w:r>
        <w:r w:rsidR="00C05D3C">
          <w:rPr>
            <w:rFonts w:ascii="Arial" w:hAnsi="Arial" w:cs="Arial"/>
            <w:sz w:val="20"/>
            <w:lang w:val="fr-FR"/>
          </w:rPr>
          <w:t>4</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1F4126">
          <w:rPr>
            <w:rFonts w:ascii="Arial" w:hAnsi="Arial" w:cs="Arial"/>
            <w:noProof/>
            <w:sz w:val="20"/>
            <w:lang w:val="fr-FR"/>
          </w:rPr>
          <w:t>FR 2016 PR 08 - Carnet de Terrain FC-5000</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8F7333">
      <w:rPr>
        <w:rFonts w:ascii="Arial" w:hAnsi="Arial" w:cs="Arial"/>
        <w:noProof/>
        <w:sz w:val="20"/>
        <w:lang w:val="fr-FR"/>
      </w:rPr>
      <w:t>18/05/2016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1F4126"/>
    <w:rsid w:val="0020512E"/>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2DDA"/>
    <w:rsid w:val="003F5E34"/>
    <w:rsid w:val="0040077B"/>
    <w:rsid w:val="00413E95"/>
    <w:rsid w:val="00416269"/>
    <w:rsid w:val="0043387D"/>
    <w:rsid w:val="00433A38"/>
    <w:rsid w:val="00457385"/>
    <w:rsid w:val="00471166"/>
    <w:rsid w:val="0048722B"/>
    <w:rsid w:val="004B7900"/>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011E2"/>
    <w:rsid w:val="00810DE0"/>
    <w:rsid w:val="008141F4"/>
    <w:rsid w:val="008205DE"/>
    <w:rsid w:val="00832E9A"/>
    <w:rsid w:val="00846CEF"/>
    <w:rsid w:val="00853C9A"/>
    <w:rsid w:val="00870D37"/>
    <w:rsid w:val="008802C4"/>
    <w:rsid w:val="00891FF7"/>
    <w:rsid w:val="008962D4"/>
    <w:rsid w:val="008A5DF8"/>
    <w:rsid w:val="008B2866"/>
    <w:rsid w:val="008D0202"/>
    <w:rsid w:val="008E6FD9"/>
    <w:rsid w:val="008F54A3"/>
    <w:rsid w:val="008F7333"/>
    <w:rsid w:val="009434F4"/>
    <w:rsid w:val="00956EF7"/>
    <w:rsid w:val="009666D5"/>
    <w:rsid w:val="00975493"/>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16EF8"/>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05D3C"/>
    <w:rsid w:val="00C20A5F"/>
    <w:rsid w:val="00C31391"/>
    <w:rsid w:val="00C638D1"/>
    <w:rsid w:val="00C72E37"/>
    <w:rsid w:val="00C7597C"/>
    <w:rsid w:val="00C81D46"/>
    <w:rsid w:val="00C92C21"/>
    <w:rsid w:val="00CB1B62"/>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0EC6"/>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0596E-51B3-4086-B0B2-B3734452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498</Words>
  <Characters>2820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3312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2016-05-18T09:14:00Z</dcterms:modified>
</cp:coreProperties>
</file>